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C2" w:rsidRDefault="00CD7A9B">
      <w:pPr>
        <w:pStyle w:val="ae"/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 № БП -_______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об оказании благотворительной помощи</w:t>
      </w:r>
    </w:p>
    <w:p w:rsidR="00FE29C2" w:rsidRDefault="00FE29C2">
      <w:pPr>
        <w:pStyle w:val="ae"/>
        <w:jc w:val="center"/>
      </w:pPr>
    </w:p>
    <w:p w:rsidR="00FE29C2" w:rsidRDefault="00CD7A9B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Санкт-Петербург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«____» ______________ 2016 г. </w:t>
      </w:r>
    </w:p>
    <w:p w:rsidR="00FE29C2" w:rsidRDefault="00FE29C2">
      <w:pPr>
        <w:pStyle w:val="ae"/>
        <w:jc w:val="both"/>
      </w:pPr>
    </w:p>
    <w:p w:rsidR="00FE29C2" w:rsidRDefault="00CD7A9B">
      <w:pPr>
        <w:pStyle w:val="ae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Некоммерческая организация «Благотворительный фонд «Долго и счастливо»,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именуемый в дальнейшем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 в лице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енерального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 Косаревой Анны Владимировны, действующей на основании Устава, с одной стороны,  и  _________________________, именуемый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в дальнейшем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 с другой стороны, при совместном упоминании также именуемые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 заключили настоящи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 договор (далее –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») о нижеследующем: </w:t>
      </w:r>
      <w:proofErr w:type="gramEnd"/>
    </w:p>
    <w:p w:rsidR="00FE29C2" w:rsidRDefault="00FE29C2">
      <w:pPr>
        <w:pStyle w:val="ae"/>
        <w:jc w:val="both"/>
      </w:pPr>
    </w:p>
    <w:p w:rsidR="00FE29C2" w:rsidRDefault="00CD7A9B">
      <w:pPr>
        <w:pStyle w:val="ae"/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 договора</w:t>
      </w:r>
    </w:p>
    <w:p w:rsidR="00FE29C2" w:rsidRDefault="00CD7A9B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Предметом  Договора является оказание Фондом благотворительной помощи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нуждается  (нужное подчеркнуть):</w:t>
      </w:r>
    </w:p>
    <w:p w:rsidR="00FE29C2" w:rsidRDefault="00CD7A9B">
      <w:pPr>
        <w:pStyle w:val="ae"/>
        <w:numPr>
          <w:ilvl w:val="2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оплате медицинской помощи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FE29C2" w:rsidRDefault="00CD7A9B">
      <w:pPr>
        <w:pStyle w:val="ae"/>
        <w:numPr>
          <w:ilvl w:val="2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оплате социально-психол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огической и реабилитационной помощи;</w:t>
      </w:r>
    </w:p>
    <w:p w:rsidR="00FE29C2" w:rsidRDefault="00CD7A9B">
      <w:pPr>
        <w:pStyle w:val="ae"/>
        <w:numPr>
          <w:ilvl w:val="2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оплате медицинского ухода;</w:t>
      </w:r>
    </w:p>
    <w:p w:rsidR="00FE29C2" w:rsidRDefault="00CD7A9B">
      <w:pPr>
        <w:pStyle w:val="ae"/>
        <w:numPr>
          <w:ilvl w:val="2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оплате социально-бытового обслуживания;</w:t>
      </w:r>
    </w:p>
    <w:p w:rsidR="00FE29C2" w:rsidRDefault="00CD7A9B">
      <w:pPr>
        <w:pStyle w:val="ae"/>
        <w:numPr>
          <w:ilvl w:val="2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 улучшении условий проживания.</w:t>
      </w:r>
    </w:p>
    <w:p w:rsidR="00FE29C2" w:rsidRDefault="00CD7A9B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Оказание благотворительной помощи осуществляется Фондом в соответствии с уставными целями своей деятельности,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которым относится поддержка пожилых людей,  нуждающихся в социальной помощи в связи с трудной жизненной ситуацией.</w:t>
      </w:r>
    </w:p>
    <w:p w:rsidR="00FE29C2" w:rsidRDefault="00CD7A9B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1.3. Оказание благотворительной помощи осуществляется Фондом в соответствии с действующим законодательством РФ и  действующим Уставом Фонда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29C2" w:rsidRDefault="00FE29C2">
      <w:pPr>
        <w:pStyle w:val="ae"/>
        <w:jc w:val="both"/>
      </w:pPr>
    </w:p>
    <w:p w:rsidR="00FE29C2" w:rsidRDefault="00CD7A9B">
      <w:pPr>
        <w:pStyle w:val="ae"/>
        <w:jc w:val="center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Права и обязанности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Благополучателя</w:t>
      </w:r>
      <w:proofErr w:type="spellEnd"/>
    </w:p>
    <w:p w:rsidR="00FE29C2" w:rsidRDefault="00CD7A9B">
      <w:pPr>
        <w:pStyle w:val="ae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получения благотворительной помощи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обязуется передать Фонду следующие документы: </w:t>
      </w:r>
    </w:p>
    <w:p w:rsidR="00FE29C2" w:rsidRDefault="00CD7A9B">
      <w:pPr>
        <w:pStyle w:val="ae"/>
        <w:numPr>
          <w:ilvl w:val="2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Письменное обращение, содержащее обоснование необходимости получения благотворительной помощи и фотографии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получателя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29C2" w:rsidRDefault="00CD7A9B">
      <w:pPr>
        <w:pStyle w:val="af"/>
        <w:numPr>
          <w:ilvl w:val="2"/>
          <w:numId w:val="1"/>
        </w:numPr>
        <w:jc w:val="both"/>
      </w:pPr>
      <w:r>
        <w:rPr>
          <w:shd w:val="clear" w:color="auto" w:fill="FFFFFF"/>
        </w:rPr>
        <w:t>Ксерокопии персональных документов: паспорт, СНИЛС, ИНН, пенсионное удостоверение (при наличии), справка об инвалидности (при наличии).</w:t>
      </w:r>
    </w:p>
    <w:p w:rsidR="00FE29C2" w:rsidRDefault="00CD7A9B">
      <w:pPr>
        <w:pStyle w:val="af"/>
        <w:numPr>
          <w:ilvl w:val="2"/>
          <w:numId w:val="1"/>
        </w:numPr>
        <w:jc w:val="both"/>
      </w:pPr>
      <w:r>
        <w:rPr>
          <w:shd w:val="clear" w:color="auto" w:fill="FFFFFF"/>
        </w:rPr>
        <w:t>Ксерокопии медицинских документов с подтверждением диагноза и назначением  необходимого лечения (медицинские</w:t>
      </w:r>
      <w:r>
        <w:rPr>
          <w:shd w:val="clear" w:color="auto" w:fill="FFFFFF"/>
        </w:rPr>
        <w:t xml:space="preserve"> услуги, медицинское оборудование, лекарственные препараты, иные товары, работы, услуги).</w:t>
      </w:r>
    </w:p>
    <w:p w:rsidR="00FE29C2" w:rsidRDefault="00CD7A9B">
      <w:pPr>
        <w:pStyle w:val="af"/>
        <w:numPr>
          <w:ilvl w:val="2"/>
          <w:numId w:val="1"/>
        </w:numPr>
        <w:jc w:val="both"/>
      </w:pPr>
      <w:r>
        <w:rPr>
          <w:shd w:val="clear" w:color="auto" w:fill="FFFFFF"/>
        </w:rPr>
        <w:t>Ксерокопии документов, подтверждающих необходимость получения благотворительной помощи:  справка о составе семьи, справка о доходах членов семьи.</w:t>
      </w:r>
    </w:p>
    <w:p w:rsidR="00FE29C2" w:rsidRDefault="00CD7A9B">
      <w:pPr>
        <w:pStyle w:val="ae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соглашается на обработку Фондом персональных данных, а также, в целях привлечения благотворительной помощи, на их размещение на официальном сайте Фонда, в средствах массовой информации и ресурсах сети Интернет, в информационных материалах Фонда, на передач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их благотворителям и другим благотворительным организациям.</w:t>
      </w:r>
    </w:p>
    <w:p w:rsidR="00FE29C2" w:rsidRDefault="00CD7A9B">
      <w:pPr>
        <w:pStyle w:val="af"/>
        <w:numPr>
          <w:ilvl w:val="1"/>
          <w:numId w:val="1"/>
        </w:numPr>
        <w:jc w:val="both"/>
      </w:pPr>
      <w:r>
        <w:rPr>
          <w:shd w:val="clear" w:color="auto" w:fill="FFFFFF"/>
        </w:rPr>
        <w:t xml:space="preserve">Если Фонд, в целях оказания благотворительной помощи </w:t>
      </w:r>
      <w:proofErr w:type="spellStart"/>
      <w:r>
        <w:rPr>
          <w:shd w:val="clear" w:color="auto" w:fill="FFFFFF"/>
        </w:rPr>
        <w:t>Благополучателю</w:t>
      </w:r>
      <w:proofErr w:type="spellEnd"/>
      <w:r>
        <w:rPr>
          <w:shd w:val="clear" w:color="auto" w:fill="FFFFFF"/>
        </w:rPr>
        <w:t xml:space="preserve">, осуществляет платежи третьим лицам за медицинские услуги, медицинское оборудование, лекарственные препараты, иные товары, </w:t>
      </w:r>
      <w:r>
        <w:rPr>
          <w:shd w:val="clear" w:color="auto" w:fill="FFFFFF"/>
        </w:rPr>
        <w:t xml:space="preserve">работы, услуги, </w:t>
      </w:r>
      <w:proofErr w:type="spellStart"/>
      <w:r>
        <w:rPr>
          <w:shd w:val="clear" w:color="auto" w:fill="FFFFFF"/>
        </w:rPr>
        <w:t>Благополучатель</w:t>
      </w:r>
      <w:proofErr w:type="spellEnd"/>
      <w:r>
        <w:rPr>
          <w:shd w:val="clear" w:color="auto" w:fill="FFFFFF"/>
        </w:rPr>
        <w:t xml:space="preserve"> обязан передать Фонду документы, подтверждающие, что соответствующие товары, работы, услуги были ему переданы/оказаны. </w:t>
      </w:r>
      <w:proofErr w:type="spellStart"/>
      <w:r>
        <w:rPr>
          <w:shd w:val="clear" w:color="auto" w:fill="FFFFFF"/>
        </w:rPr>
        <w:t>Благополучатель</w:t>
      </w:r>
      <w:proofErr w:type="spellEnd"/>
      <w:r>
        <w:rPr>
          <w:shd w:val="clear" w:color="auto" w:fill="FFFFFF"/>
        </w:rPr>
        <w:t xml:space="preserve"> соглашается, что в таком случае Благотворитель вправе передавать указанным третьим лицам </w:t>
      </w:r>
      <w:r>
        <w:rPr>
          <w:shd w:val="clear" w:color="auto" w:fill="FFFFFF"/>
        </w:rPr>
        <w:t xml:space="preserve">копию настоящего договора, паспортные данные и копии медицинских документов </w:t>
      </w:r>
      <w:proofErr w:type="spellStart"/>
      <w:r>
        <w:rPr>
          <w:shd w:val="clear" w:color="auto" w:fill="FFFFFF"/>
        </w:rPr>
        <w:t>Благополучателя</w:t>
      </w:r>
      <w:proofErr w:type="spellEnd"/>
      <w:r>
        <w:rPr>
          <w:shd w:val="clear" w:color="auto" w:fill="FFFFFF"/>
        </w:rPr>
        <w:t>.</w:t>
      </w:r>
    </w:p>
    <w:p w:rsidR="00FE29C2" w:rsidRDefault="00CD7A9B">
      <w:pPr>
        <w:pStyle w:val="af"/>
        <w:numPr>
          <w:ilvl w:val="1"/>
          <w:numId w:val="1"/>
        </w:numPr>
        <w:jc w:val="both"/>
      </w:pPr>
      <w:proofErr w:type="spellStart"/>
      <w:r>
        <w:rPr>
          <w:shd w:val="clear" w:color="auto" w:fill="FFFFFF"/>
        </w:rPr>
        <w:t>Благополучатель</w:t>
      </w:r>
      <w:proofErr w:type="spellEnd"/>
      <w:r>
        <w:rPr>
          <w:shd w:val="clear" w:color="auto" w:fill="FFFFFF"/>
        </w:rPr>
        <w:t xml:space="preserve"> вправе в одностороннем порядке расторгнуть настоящий Договор, передав соответствующее заявление Фонду. В этом случае Договор прекращает свое действ</w:t>
      </w:r>
      <w:r>
        <w:rPr>
          <w:shd w:val="clear" w:color="auto" w:fill="FFFFFF"/>
        </w:rPr>
        <w:t xml:space="preserve">ие по истечении 3 (трех) рабочих дней с момента передачи  заявления </w:t>
      </w:r>
      <w:r>
        <w:rPr>
          <w:shd w:val="clear" w:color="auto" w:fill="FFFFFF"/>
        </w:rPr>
        <w:t>Фонду.</w:t>
      </w:r>
    </w:p>
    <w:p w:rsidR="00FE29C2" w:rsidRDefault="00FE29C2">
      <w:pPr>
        <w:pStyle w:val="ae"/>
        <w:jc w:val="both"/>
      </w:pPr>
    </w:p>
    <w:p w:rsidR="00FE29C2" w:rsidRDefault="00CD7A9B">
      <w:pPr>
        <w:pStyle w:val="af"/>
        <w:numPr>
          <w:ilvl w:val="0"/>
          <w:numId w:val="1"/>
        </w:numPr>
        <w:jc w:val="center"/>
      </w:pPr>
      <w:r>
        <w:rPr>
          <w:b/>
          <w:shd w:val="clear" w:color="auto" w:fill="FFFFFF"/>
        </w:rPr>
        <w:t>Права и обязанности Фонда</w:t>
      </w:r>
    </w:p>
    <w:p w:rsidR="00FE29C2" w:rsidRDefault="00CD7A9B">
      <w:pPr>
        <w:pStyle w:val="ae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Фонд обязан направлять целевые средства (денежные пожертвования третьих лиц, поступившие на расчетный счет Фонда для помощи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конкретному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исключительно на оказание помощи данному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E29C2" w:rsidRDefault="00CD7A9B">
      <w:pPr>
        <w:pStyle w:val="ae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сумма  полученных Фондом  целевых средств для конкретного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превышает сумму требующейся ему помощи, указанной на официальном сайте Фонда, Фонд вправе направить излишние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на помощь другим лицам, нуждающимся в благотворительной помощи.</w:t>
      </w:r>
    </w:p>
    <w:p w:rsidR="00FE29C2" w:rsidRDefault="00CD7A9B">
      <w:pPr>
        <w:pStyle w:val="ae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Фонд вправе по своему усмотрению направлять безадресные средства (денежные пожертвования третьих лиц, поступившие на расчетный счет Фонда для использования их в соответствии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 устав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ными целями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Фонда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указания благотворителями конкретного получателя пожертвований) на помощь любому лицу, нуждающемуся в благотворительной помощи.</w:t>
      </w:r>
    </w:p>
    <w:p w:rsidR="00FE29C2" w:rsidRDefault="00CD7A9B">
      <w:pPr>
        <w:pStyle w:val="ae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Фонд оказывает необходимую помощь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E29C2" w:rsidRDefault="00CD7A9B">
      <w:pPr>
        <w:pStyle w:val="ae"/>
        <w:numPr>
          <w:ilvl w:val="2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путем осуществления платежа третьим лицам за медицински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 услуги, медицинское оборудование, лекарственные препараты, иные товары, работы, услуги;</w:t>
      </w:r>
    </w:p>
    <w:p w:rsidR="00FE29C2" w:rsidRDefault="00CD7A9B">
      <w:pPr>
        <w:pStyle w:val="ae"/>
        <w:numPr>
          <w:ilvl w:val="2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путем  передачи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безвозмездной основе гуманитарной помощи, переданной Фонду благотворителями.</w:t>
      </w:r>
    </w:p>
    <w:p w:rsidR="00FE29C2" w:rsidRDefault="00CD7A9B">
      <w:pPr>
        <w:pStyle w:val="ae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Фонд вправе в одностороннем порядке расторгнуть насто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ящий Договор в случае нарушения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Благополучателем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обязательств, указанных п.п. 2.1, 2.2.,2.3. настоящего Договора. В указанном случае Договор прекращает свое действие с момента передачи Фондом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соответствующего письменного извещения.</w:t>
      </w:r>
    </w:p>
    <w:p w:rsidR="00FE29C2" w:rsidRDefault="00FE29C2">
      <w:pPr>
        <w:pStyle w:val="ae"/>
        <w:jc w:val="both"/>
      </w:pPr>
    </w:p>
    <w:p w:rsidR="00FE29C2" w:rsidRDefault="00CD7A9B">
      <w:pPr>
        <w:pStyle w:val="ae"/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етственность сторон и разрешение споров</w:t>
      </w:r>
    </w:p>
    <w:p w:rsidR="00FE29C2" w:rsidRDefault="00CD7A9B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2.1. За неисполнение или ненадлежащее исполнение своих обязатель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ороны несут ответственность в соответствии с законодательством Российской Федерации. </w:t>
      </w:r>
    </w:p>
    <w:p w:rsidR="00FE29C2" w:rsidRDefault="00CD7A9B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 Все споры и разногласия, возникающие в ходе исполнения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договора, Стороны будут стремиться решать путем переговоров. </w:t>
      </w:r>
    </w:p>
    <w:p w:rsidR="00FE29C2" w:rsidRDefault="00CD7A9B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Споры и разногласия, не разрешенные путем переговоров, подлежат разрешению в соответствии с действующим законодательством Российской Федерации. </w:t>
      </w:r>
    </w:p>
    <w:p w:rsidR="00FE29C2" w:rsidRDefault="00FE29C2">
      <w:pPr>
        <w:pStyle w:val="ae"/>
        <w:jc w:val="both"/>
      </w:pPr>
    </w:p>
    <w:p w:rsidR="00FE29C2" w:rsidRDefault="00CD7A9B">
      <w:pPr>
        <w:pStyle w:val="ae"/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Действие договора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E29C2" w:rsidRDefault="00CD7A9B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3.1. Насто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ящий договор составлен и подписан в двух подлинных экземплярах, имеющих одинаковую юридическую силу, по одному экземпляру для каждой из Сторон. </w:t>
      </w:r>
    </w:p>
    <w:p w:rsidR="00FE29C2" w:rsidRDefault="00CD7A9B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3.2. Настоящий Договор вступает в силу с момента его подписания обеими Сторонами и действует в течение 6 (шести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месяцев). Если до истечения указанного срока ни одна из Сторон в письменной форме не заявит о своем намерении прекратить действие договора по истечении указанного срока, то настоящий договор считается продленным Сторонами на тех же условиях, на новый анал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огичный срок. </w:t>
      </w:r>
    </w:p>
    <w:p w:rsidR="00FE29C2" w:rsidRDefault="00FE29C2">
      <w:pPr>
        <w:pStyle w:val="ae"/>
        <w:jc w:val="both"/>
      </w:pPr>
    </w:p>
    <w:p w:rsidR="00FE29C2" w:rsidRDefault="00CD7A9B">
      <w:pPr>
        <w:pStyle w:val="ae"/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Приложения, являющиеся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E29C2" w:rsidRDefault="00CD7A9B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6.1. Приложение №1: согласие на обработку персональных данных.</w:t>
      </w:r>
    </w:p>
    <w:p w:rsidR="00FE29C2" w:rsidRDefault="00FE29C2">
      <w:pPr>
        <w:pStyle w:val="ae"/>
        <w:jc w:val="both"/>
      </w:pPr>
    </w:p>
    <w:p w:rsidR="00FE29C2" w:rsidRDefault="00CD7A9B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 Адреса и реквизиты сторон</w:t>
      </w:r>
    </w:p>
    <w:p w:rsidR="00C97F9F" w:rsidRDefault="00C97F9F" w:rsidP="00C97F9F">
      <w:pPr>
        <w:pStyle w:val="a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Фонд: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904"/>
      </w:tblGrid>
      <w:tr w:rsidR="00C97F9F" w:rsidRPr="003177BA" w:rsidTr="00D6666D">
        <w:tc>
          <w:tcPr>
            <w:tcW w:w="2835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6904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 w:rsidRPr="003177BA">
              <w:rPr>
                <w:rFonts w:ascii="Times New Roman" w:hAnsi="Times New Roman"/>
              </w:rPr>
              <w:t>Благотворительный фонд помощи пожилым людям «Долго и счастливо»</w:t>
            </w:r>
          </w:p>
        </w:tc>
      </w:tr>
      <w:tr w:rsidR="00C97F9F" w:rsidRPr="003177BA" w:rsidTr="00D6666D">
        <w:tc>
          <w:tcPr>
            <w:tcW w:w="2835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904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 w:rsidRPr="003177BA">
              <w:rPr>
                <w:rFonts w:ascii="Times New Roman" w:hAnsi="Times New Roman"/>
              </w:rPr>
              <w:t>198332, Санкт-Петербург, Ленинский пр., д.88, кв. 52</w:t>
            </w:r>
          </w:p>
        </w:tc>
      </w:tr>
      <w:tr w:rsidR="00C97F9F" w:rsidRPr="003177BA" w:rsidTr="00D6666D">
        <w:tc>
          <w:tcPr>
            <w:tcW w:w="2835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6904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 w:rsidRPr="003177BA">
              <w:rPr>
                <w:rFonts w:ascii="Times New Roman" w:hAnsi="Times New Roman"/>
              </w:rPr>
              <w:t>191014, Санкт-Петербург, Басков пер., д.12</w:t>
            </w:r>
            <w:r>
              <w:rPr>
                <w:rFonts w:ascii="Times New Roman" w:hAnsi="Times New Roman"/>
              </w:rPr>
              <w:t>, оф.201</w:t>
            </w:r>
          </w:p>
        </w:tc>
      </w:tr>
      <w:tr w:rsidR="00C97F9F" w:rsidRPr="00E36856" w:rsidTr="00D6666D">
        <w:tc>
          <w:tcPr>
            <w:tcW w:w="2835" w:type="dxa"/>
          </w:tcPr>
          <w:p w:rsidR="00C97F9F" w:rsidRPr="00E36856" w:rsidRDefault="00C97F9F" w:rsidP="00D6666D">
            <w:pPr>
              <w:pStyle w:val="ae"/>
              <w:rPr>
                <w:rFonts w:ascii="Times New Roman" w:hAnsi="Times New Roman"/>
              </w:rPr>
            </w:pPr>
            <w:r w:rsidRPr="00E36856">
              <w:rPr>
                <w:rFonts w:ascii="Times New Roman" w:hAnsi="Times New Roman"/>
              </w:rPr>
              <w:t>Телефон</w:t>
            </w:r>
          </w:p>
        </w:tc>
        <w:tc>
          <w:tcPr>
            <w:tcW w:w="6904" w:type="dxa"/>
          </w:tcPr>
          <w:p w:rsidR="00C97F9F" w:rsidRPr="00E36856" w:rsidRDefault="00C97F9F" w:rsidP="00D6666D">
            <w:pPr>
              <w:pStyle w:val="af0"/>
              <w:ind w:left="4320" w:hanging="4320"/>
              <w:jc w:val="both"/>
              <w:rPr>
                <w:sz w:val="22"/>
                <w:szCs w:val="22"/>
              </w:rPr>
            </w:pPr>
            <w:r w:rsidRPr="00E36856">
              <w:rPr>
                <w:sz w:val="22"/>
                <w:szCs w:val="22"/>
              </w:rPr>
              <w:t xml:space="preserve">+7 (812) </w:t>
            </w:r>
            <w:r w:rsidRPr="00E36856">
              <w:rPr>
                <w:color w:val="000000"/>
                <w:sz w:val="22"/>
                <w:szCs w:val="22"/>
                <w:shd w:val="clear" w:color="auto" w:fill="FFFFFF"/>
              </w:rPr>
              <w:t>702-3912</w:t>
            </w:r>
          </w:p>
        </w:tc>
      </w:tr>
      <w:tr w:rsidR="00C97F9F" w:rsidRPr="003D5F71" w:rsidTr="00D6666D">
        <w:tc>
          <w:tcPr>
            <w:tcW w:w="2835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6904" w:type="dxa"/>
          </w:tcPr>
          <w:p w:rsidR="00C97F9F" w:rsidRDefault="00C97F9F" w:rsidP="00D6666D">
            <w:pPr>
              <w:pStyle w:val="af0"/>
              <w:ind w:left="4320" w:hanging="4320"/>
              <w:jc w:val="both"/>
              <w:rPr>
                <w:sz w:val="22"/>
                <w:szCs w:val="22"/>
              </w:rPr>
            </w:pPr>
            <w:r w:rsidRPr="003D5F71">
              <w:rPr>
                <w:sz w:val="22"/>
                <w:szCs w:val="22"/>
              </w:rPr>
              <w:t>407038</w:t>
            </w:r>
            <w:r>
              <w:rPr>
                <w:sz w:val="22"/>
                <w:szCs w:val="22"/>
              </w:rPr>
              <w:t>10355160000</w:t>
            </w:r>
            <w:r w:rsidRPr="003D5F71">
              <w:rPr>
                <w:sz w:val="22"/>
                <w:szCs w:val="22"/>
              </w:rPr>
              <w:t xml:space="preserve">531 </w:t>
            </w:r>
          </w:p>
          <w:p w:rsidR="00C97F9F" w:rsidRPr="003D5F71" w:rsidRDefault="00C97F9F" w:rsidP="00D6666D">
            <w:pPr>
              <w:pStyle w:val="af0"/>
              <w:ind w:left="4320" w:hanging="4320"/>
              <w:jc w:val="both"/>
              <w:rPr>
                <w:sz w:val="22"/>
                <w:szCs w:val="22"/>
              </w:rPr>
            </w:pPr>
            <w:r w:rsidRPr="003D5F71">
              <w:rPr>
                <w:sz w:val="22"/>
                <w:szCs w:val="22"/>
              </w:rPr>
              <w:t xml:space="preserve">в </w:t>
            </w:r>
            <w:proofErr w:type="gramStart"/>
            <w:r w:rsidRPr="003D5F71">
              <w:rPr>
                <w:sz w:val="22"/>
                <w:szCs w:val="22"/>
              </w:rPr>
              <w:t>C</w:t>
            </w:r>
            <w:proofErr w:type="gramEnd"/>
            <w:r w:rsidRPr="003D5F71">
              <w:rPr>
                <w:sz w:val="22"/>
                <w:szCs w:val="22"/>
              </w:rPr>
              <w:t xml:space="preserve">ЕВЕРО-ЗАПАДНЫЙ </w:t>
            </w:r>
            <w:r>
              <w:rPr>
                <w:sz w:val="22"/>
                <w:szCs w:val="22"/>
              </w:rPr>
              <w:t xml:space="preserve">БАНК </w:t>
            </w:r>
            <w:r w:rsidRPr="003D5F71">
              <w:rPr>
                <w:sz w:val="22"/>
                <w:szCs w:val="22"/>
              </w:rPr>
              <w:t>ПАО</w:t>
            </w:r>
            <w:r>
              <w:rPr>
                <w:sz w:val="22"/>
                <w:szCs w:val="22"/>
              </w:rPr>
              <w:t xml:space="preserve"> </w:t>
            </w:r>
            <w:r w:rsidRPr="003D5F71">
              <w:rPr>
                <w:sz w:val="22"/>
                <w:szCs w:val="22"/>
              </w:rPr>
              <w:t xml:space="preserve">СБЕРБАНК, </w:t>
            </w:r>
            <w:r>
              <w:rPr>
                <w:sz w:val="22"/>
                <w:szCs w:val="22"/>
              </w:rPr>
              <w:t>г. С</w:t>
            </w:r>
            <w:r w:rsidRPr="003D5F71">
              <w:rPr>
                <w:sz w:val="22"/>
                <w:szCs w:val="22"/>
              </w:rPr>
              <w:t>анкт-Петербург</w:t>
            </w:r>
          </w:p>
        </w:tc>
      </w:tr>
      <w:tr w:rsidR="00C97F9F" w:rsidRPr="003D5F71" w:rsidTr="00D6666D">
        <w:tc>
          <w:tcPr>
            <w:tcW w:w="2835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6904" w:type="dxa"/>
          </w:tcPr>
          <w:p w:rsidR="00C97F9F" w:rsidRPr="003D5F71" w:rsidRDefault="00C97F9F" w:rsidP="00D6666D">
            <w:pPr>
              <w:pStyle w:val="ae"/>
              <w:rPr>
                <w:rFonts w:ascii="Times New Roman" w:hAnsi="Times New Roman"/>
              </w:rPr>
            </w:pPr>
            <w:r w:rsidRPr="003D5F71">
              <w:rPr>
                <w:rFonts w:ascii="Times New Roman" w:hAnsi="Times New Roman"/>
              </w:rPr>
              <w:t>30101810500000000653</w:t>
            </w:r>
          </w:p>
        </w:tc>
      </w:tr>
      <w:tr w:rsidR="00C97F9F" w:rsidRPr="003177BA" w:rsidTr="00D6666D">
        <w:tc>
          <w:tcPr>
            <w:tcW w:w="2835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  <w:r>
              <w:rPr>
                <w:rFonts w:ascii="Times New Roman" w:hAnsi="Times New Roman"/>
              </w:rPr>
              <w:t>/ИНН/КПП</w:t>
            </w:r>
          </w:p>
        </w:tc>
        <w:tc>
          <w:tcPr>
            <w:tcW w:w="6904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044030653</w:t>
            </w:r>
            <w:r>
              <w:rPr>
                <w:rFonts w:ascii="Times New Roman" w:hAnsi="Times New Roman"/>
              </w:rPr>
              <w:t xml:space="preserve">/ </w:t>
            </w:r>
            <w:r w:rsidRPr="003177BA">
              <w:rPr>
                <w:rFonts w:ascii="Times New Roman" w:hAnsi="Times New Roman"/>
              </w:rPr>
              <w:t>7807106417</w:t>
            </w:r>
            <w:r>
              <w:rPr>
                <w:rFonts w:ascii="Times New Roman" w:hAnsi="Times New Roman"/>
              </w:rPr>
              <w:t xml:space="preserve"> / </w:t>
            </w:r>
            <w:r w:rsidRPr="003177BA">
              <w:rPr>
                <w:rFonts w:ascii="Times New Roman" w:hAnsi="Times New Roman"/>
              </w:rPr>
              <w:t>780701001</w:t>
            </w:r>
          </w:p>
        </w:tc>
      </w:tr>
      <w:tr w:rsidR="00C97F9F" w:rsidRPr="003177BA" w:rsidTr="00D6666D">
        <w:tc>
          <w:tcPr>
            <w:tcW w:w="2835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 w:rsidRPr="003177BA">
              <w:rPr>
                <w:rFonts w:ascii="Times New Roman" w:hAnsi="Times New Roman"/>
              </w:rPr>
              <w:t>ОГРН</w:t>
            </w:r>
            <w:r>
              <w:rPr>
                <w:rFonts w:ascii="Times New Roman" w:hAnsi="Times New Roman"/>
              </w:rPr>
              <w:t>/ ОКПО</w:t>
            </w:r>
          </w:p>
        </w:tc>
        <w:tc>
          <w:tcPr>
            <w:tcW w:w="6904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 w:rsidRPr="003177BA">
              <w:rPr>
                <w:rFonts w:ascii="Times New Roman" w:hAnsi="Times New Roman"/>
              </w:rPr>
              <w:t>1167800050296</w:t>
            </w:r>
            <w:r>
              <w:rPr>
                <w:rFonts w:ascii="Times New Roman" w:hAnsi="Times New Roman"/>
              </w:rPr>
              <w:t xml:space="preserve"> / </w:t>
            </w:r>
            <w:r w:rsidRPr="003177BA">
              <w:rPr>
                <w:rFonts w:ascii="Times New Roman" w:hAnsi="Times New Roman"/>
              </w:rPr>
              <w:t>32781252</w:t>
            </w:r>
          </w:p>
        </w:tc>
      </w:tr>
    </w:tbl>
    <w:p w:rsidR="00C97F9F" w:rsidRDefault="00C97F9F" w:rsidP="00C97F9F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97F9F" w:rsidRDefault="00C97F9F" w:rsidP="00C97F9F">
      <w:pPr>
        <w:pStyle w:val="a3"/>
        <w:rPr>
          <w:b/>
          <w:shd w:val="clear" w:color="auto" w:fill="FFFFFF"/>
        </w:rPr>
      </w:pPr>
      <w:proofErr w:type="spellStart"/>
      <w:r w:rsidRPr="008345C4">
        <w:rPr>
          <w:b/>
          <w:shd w:val="clear" w:color="auto" w:fill="FFFFFF"/>
        </w:rPr>
        <w:lastRenderedPageBreak/>
        <w:t>Благополучатель</w:t>
      </w:r>
      <w:proofErr w:type="spellEnd"/>
      <w:r w:rsidRPr="008345C4">
        <w:rPr>
          <w:b/>
          <w:shd w:val="clear" w:color="auto" w:fill="FFFFFF"/>
        </w:rPr>
        <w:t>:</w:t>
      </w:r>
    </w:p>
    <w:tbl>
      <w:tblPr>
        <w:tblStyle w:val="af2"/>
        <w:tblW w:w="0" w:type="auto"/>
        <w:tblInd w:w="108" w:type="dxa"/>
        <w:tblLook w:val="04A0"/>
      </w:tblPr>
      <w:tblGrid>
        <w:gridCol w:w="2835"/>
        <w:gridCol w:w="6946"/>
      </w:tblGrid>
      <w:tr w:rsidR="00C97F9F" w:rsidTr="00D6666D">
        <w:tc>
          <w:tcPr>
            <w:tcW w:w="2835" w:type="dxa"/>
          </w:tcPr>
          <w:p w:rsidR="00C97F9F" w:rsidRPr="004B6199" w:rsidRDefault="00C97F9F" w:rsidP="00D6666D">
            <w:pPr>
              <w:pStyle w:val="a3"/>
            </w:pPr>
            <w:r w:rsidRPr="004B6199">
              <w:rPr>
                <w:sz w:val="22"/>
                <w:szCs w:val="22"/>
                <w:shd w:val="clear" w:color="auto" w:fill="FFFFFF"/>
              </w:rPr>
              <w:t>ФИО</w:t>
            </w:r>
          </w:p>
        </w:tc>
        <w:tc>
          <w:tcPr>
            <w:tcW w:w="6946" w:type="dxa"/>
          </w:tcPr>
          <w:p w:rsidR="00C97F9F" w:rsidRDefault="00C97F9F" w:rsidP="00D6666D">
            <w:pPr>
              <w:pStyle w:val="a3"/>
              <w:rPr>
                <w:b/>
                <w:shd w:val="clear" w:color="auto" w:fill="FFFFFF"/>
              </w:rPr>
            </w:pPr>
          </w:p>
        </w:tc>
      </w:tr>
      <w:tr w:rsidR="00C97F9F" w:rsidTr="00D6666D">
        <w:tc>
          <w:tcPr>
            <w:tcW w:w="2835" w:type="dxa"/>
          </w:tcPr>
          <w:p w:rsidR="00C97F9F" w:rsidRPr="004B6199" w:rsidRDefault="00C97F9F" w:rsidP="00D6666D">
            <w:pPr>
              <w:pStyle w:val="a3"/>
            </w:pPr>
            <w:r w:rsidRPr="004B6199">
              <w:rPr>
                <w:rFonts w:eastAsia="Times New Roman"/>
                <w:sz w:val="22"/>
                <w:szCs w:val="22"/>
                <w:shd w:val="clear" w:color="auto" w:fill="FFFFFF"/>
              </w:rPr>
              <w:t>Дата рождения</w:t>
            </w:r>
            <w:r w:rsidRPr="004B6199">
              <w:rPr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6946" w:type="dxa"/>
          </w:tcPr>
          <w:p w:rsidR="00C97F9F" w:rsidRDefault="00C97F9F" w:rsidP="00D6666D">
            <w:pPr>
              <w:pStyle w:val="a3"/>
              <w:rPr>
                <w:b/>
                <w:shd w:val="clear" w:color="auto" w:fill="FFFFFF"/>
              </w:rPr>
            </w:pPr>
          </w:p>
        </w:tc>
      </w:tr>
      <w:tr w:rsidR="00C97F9F" w:rsidTr="00D6666D">
        <w:tc>
          <w:tcPr>
            <w:tcW w:w="2835" w:type="dxa"/>
          </w:tcPr>
          <w:p w:rsidR="00C97F9F" w:rsidRPr="004B6199" w:rsidRDefault="00C97F9F" w:rsidP="00D6666D">
            <w:pPr>
              <w:pStyle w:val="a3"/>
            </w:pPr>
            <w:r w:rsidRPr="004B6199">
              <w:rPr>
                <w:sz w:val="22"/>
                <w:szCs w:val="22"/>
                <w:shd w:val="clear" w:color="auto" w:fill="FFFFFF"/>
              </w:rPr>
              <w:t>Пас</w:t>
            </w:r>
            <w:r w:rsidRPr="004B6199">
              <w:rPr>
                <w:rFonts w:eastAsia="Times New Roman"/>
                <w:sz w:val="22"/>
                <w:szCs w:val="22"/>
                <w:shd w:val="clear" w:color="auto" w:fill="FFFFFF"/>
              </w:rPr>
              <w:t>порт</w:t>
            </w:r>
            <w:r w:rsidRPr="004B6199">
              <w:rPr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6946" w:type="dxa"/>
          </w:tcPr>
          <w:p w:rsidR="00C97F9F" w:rsidRDefault="00C97F9F" w:rsidP="00D6666D">
            <w:pPr>
              <w:pStyle w:val="a3"/>
              <w:rPr>
                <w:b/>
                <w:shd w:val="clear" w:color="auto" w:fill="FFFFFF"/>
              </w:rPr>
            </w:pPr>
          </w:p>
        </w:tc>
      </w:tr>
      <w:tr w:rsidR="00C97F9F" w:rsidTr="00D6666D">
        <w:tc>
          <w:tcPr>
            <w:tcW w:w="2835" w:type="dxa"/>
          </w:tcPr>
          <w:p w:rsidR="00C97F9F" w:rsidRPr="004B6199" w:rsidRDefault="00C97F9F" w:rsidP="00D6666D">
            <w:pPr>
              <w:pStyle w:val="a3"/>
            </w:pPr>
            <w:r w:rsidRPr="004B6199">
              <w:rPr>
                <w:sz w:val="22"/>
                <w:szCs w:val="22"/>
                <w:shd w:val="clear" w:color="auto" w:fill="FFFFFF"/>
              </w:rPr>
              <w:t>В</w:t>
            </w:r>
            <w:r w:rsidRPr="004B6199">
              <w:rPr>
                <w:rFonts w:eastAsia="Times New Roman"/>
                <w:sz w:val="22"/>
                <w:szCs w:val="22"/>
                <w:shd w:val="clear" w:color="auto" w:fill="FFFFFF"/>
              </w:rPr>
              <w:t>ыдан</w:t>
            </w:r>
            <w:r w:rsidRPr="004B6199">
              <w:rPr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6946" w:type="dxa"/>
          </w:tcPr>
          <w:p w:rsidR="00C97F9F" w:rsidRDefault="00C97F9F" w:rsidP="00D6666D">
            <w:pPr>
              <w:pStyle w:val="a3"/>
              <w:rPr>
                <w:b/>
                <w:shd w:val="clear" w:color="auto" w:fill="FFFFFF"/>
              </w:rPr>
            </w:pPr>
          </w:p>
        </w:tc>
      </w:tr>
      <w:tr w:rsidR="00C97F9F" w:rsidTr="00D6666D">
        <w:tc>
          <w:tcPr>
            <w:tcW w:w="2835" w:type="dxa"/>
          </w:tcPr>
          <w:p w:rsidR="00C97F9F" w:rsidRPr="004B6199" w:rsidRDefault="00C97F9F" w:rsidP="00D6666D">
            <w:pPr>
              <w:pStyle w:val="a3"/>
            </w:pPr>
            <w:r w:rsidRPr="004B6199">
              <w:rPr>
                <w:sz w:val="22"/>
                <w:szCs w:val="22"/>
                <w:shd w:val="clear" w:color="auto" w:fill="FFFFFF"/>
              </w:rPr>
              <w:t>Дата  выдачи:</w:t>
            </w:r>
          </w:p>
        </w:tc>
        <w:tc>
          <w:tcPr>
            <w:tcW w:w="6946" w:type="dxa"/>
          </w:tcPr>
          <w:p w:rsidR="00C97F9F" w:rsidRDefault="00C97F9F" w:rsidP="00D6666D">
            <w:pPr>
              <w:pStyle w:val="a3"/>
              <w:rPr>
                <w:b/>
                <w:shd w:val="clear" w:color="auto" w:fill="FFFFFF"/>
              </w:rPr>
            </w:pPr>
          </w:p>
        </w:tc>
      </w:tr>
      <w:tr w:rsidR="00C97F9F" w:rsidTr="00D6666D">
        <w:tc>
          <w:tcPr>
            <w:tcW w:w="2835" w:type="dxa"/>
          </w:tcPr>
          <w:p w:rsidR="00C97F9F" w:rsidRPr="004B6199" w:rsidRDefault="00C97F9F" w:rsidP="00D6666D">
            <w:pPr>
              <w:pStyle w:val="a3"/>
            </w:pPr>
            <w:r w:rsidRPr="004B6199">
              <w:rPr>
                <w:sz w:val="22"/>
                <w:szCs w:val="22"/>
                <w:shd w:val="clear" w:color="auto" w:fill="FFFFFF"/>
              </w:rPr>
              <w:t>Код регистрации:</w:t>
            </w:r>
          </w:p>
        </w:tc>
        <w:tc>
          <w:tcPr>
            <w:tcW w:w="6946" w:type="dxa"/>
          </w:tcPr>
          <w:p w:rsidR="00C97F9F" w:rsidRDefault="00C97F9F" w:rsidP="00D6666D">
            <w:pPr>
              <w:pStyle w:val="a3"/>
              <w:rPr>
                <w:b/>
                <w:shd w:val="clear" w:color="auto" w:fill="FFFFFF"/>
              </w:rPr>
            </w:pPr>
          </w:p>
        </w:tc>
      </w:tr>
      <w:tr w:rsidR="00C97F9F" w:rsidTr="00D6666D">
        <w:tc>
          <w:tcPr>
            <w:tcW w:w="2835" w:type="dxa"/>
          </w:tcPr>
          <w:p w:rsidR="00C97F9F" w:rsidRPr="004B6199" w:rsidRDefault="00C97F9F" w:rsidP="00D6666D">
            <w:pPr>
              <w:pStyle w:val="a3"/>
            </w:pPr>
            <w:proofErr w:type="gramStart"/>
            <w:r w:rsidRPr="004B6199">
              <w:rPr>
                <w:sz w:val="22"/>
                <w:szCs w:val="22"/>
                <w:shd w:val="clear" w:color="auto" w:fill="FFFFFF"/>
              </w:rPr>
              <w:t>Зарегистрирован</w:t>
            </w:r>
            <w:proofErr w:type="gramEnd"/>
            <w:r w:rsidRPr="004B6199">
              <w:rPr>
                <w:sz w:val="22"/>
                <w:szCs w:val="22"/>
                <w:shd w:val="clear" w:color="auto" w:fill="FFFFFF"/>
              </w:rPr>
              <w:t xml:space="preserve"> по адресу:</w:t>
            </w:r>
          </w:p>
        </w:tc>
        <w:tc>
          <w:tcPr>
            <w:tcW w:w="6946" w:type="dxa"/>
          </w:tcPr>
          <w:p w:rsidR="00C97F9F" w:rsidRDefault="00C97F9F" w:rsidP="00D6666D">
            <w:pPr>
              <w:pStyle w:val="a3"/>
              <w:rPr>
                <w:b/>
                <w:shd w:val="clear" w:color="auto" w:fill="FFFFFF"/>
              </w:rPr>
            </w:pPr>
          </w:p>
        </w:tc>
      </w:tr>
    </w:tbl>
    <w:p w:rsidR="00C97F9F" w:rsidRDefault="00C97F9F" w:rsidP="00C97F9F">
      <w:pPr>
        <w:pStyle w:val="a3"/>
        <w:rPr>
          <w:b/>
          <w:shd w:val="clear" w:color="auto" w:fill="FFFFFF"/>
        </w:rPr>
      </w:pPr>
    </w:p>
    <w:p w:rsidR="00C97F9F" w:rsidRDefault="00C97F9F" w:rsidP="00C97F9F">
      <w:pPr>
        <w:pStyle w:val="a3"/>
        <w:rPr>
          <w:shd w:val="clear" w:color="auto" w:fill="FFFFFF"/>
        </w:rPr>
      </w:pPr>
    </w:p>
    <w:p w:rsidR="00C97F9F" w:rsidRDefault="00C97F9F" w:rsidP="00C97F9F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_______________________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________________________</w:t>
      </w:r>
    </w:p>
    <w:p w:rsidR="00C97F9F" w:rsidRDefault="00C97F9F" w:rsidP="00C97F9F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Косарева А.В.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Благополучатель</w:t>
      </w:r>
      <w:proofErr w:type="spellEnd"/>
    </w:p>
    <w:p w:rsidR="00C97F9F" w:rsidRDefault="00C97F9F" w:rsidP="00C97F9F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Генеральный директор</w:t>
      </w:r>
    </w:p>
    <w:p w:rsidR="00C97F9F" w:rsidRDefault="00C97F9F" w:rsidP="00C97F9F">
      <w:pPr>
        <w:pStyle w:val="a3"/>
      </w:pPr>
      <w:r>
        <w:t>БФ «Долго и счастливо»</w:t>
      </w:r>
    </w:p>
    <w:p w:rsidR="008345C4" w:rsidRDefault="008345C4" w:rsidP="008345C4">
      <w:pPr>
        <w:pStyle w:val="a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345C4" w:rsidRDefault="008345C4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29C2" w:rsidRDefault="00CD7A9B">
      <w:pPr>
        <w:pStyle w:val="ae"/>
        <w:ind w:left="708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№1</w:t>
      </w:r>
    </w:p>
    <w:p w:rsidR="00FE29C2" w:rsidRDefault="00CD7A9B">
      <w:pPr>
        <w:pStyle w:val="ae"/>
        <w:ind w:left="708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Договору БП№ -_____</w:t>
      </w:r>
    </w:p>
    <w:p w:rsidR="00FE29C2" w:rsidRDefault="00CD7A9B">
      <w:pPr>
        <w:pStyle w:val="ae"/>
        <w:ind w:left="708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«____» __________2016 г.</w:t>
      </w:r>
    </w:p>
    <w:p w:rsidR="00FE29C2" w:rsidRDefault="00FE29C2">
      <w:pPr>
        <w:pStyle w:val="ae"/>
        <w:jc w:val="both"/>
      </w:pPr>
    </w:p>
    <w:p w:rsidR="00FE29C2" w:rsidRDefault="00FE29C2">
      <w:pPr>
        <w:pStyle w:val="ae"/>
        <w:jc w:val="both"/>
      </w:pPr>
    </w:p>
    <w:p w:rsidR="00FE29C2" w:rsidRDefault="00CD7A9B">
      <w:pPr>
        <w:pStyle w:val="ae"/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СОГЛАСИЕ НА ОБРАБОТКУ ПЕРСОНАЛЬНЫХ ДАННЫХ</w:t>
      </w:r>
    </w:p>
    <w:p w:rsidR="00FE29C2" w:rsidRDefault="00FE29C2">
      <w:pPr>
        <w:pStyle w:val="ae"/>
        <w:jc w:val="both"/>
      </w:pPr>
    </w:p>
    <w:p w:rsidR="00FE29C2" w:rsidRDefault="00CD7A9B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Санкт-Петербург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«____» ______________ 2016 г. </w:t>
      </w:r>
    </w:p>
    <w:p w:rsidR="00FE29C2" w:rsidRDefault="00FE29C2">
      <w:pPr>
        <w:pStyle w:val="ae"/>
        <w:jc w:val="both"/>
      </w:pPr>
    </w:p>
    <w:p w:rsidR="00FE29C2" w:rsidRDefault="00FE29C2">
      <w:pPr>
        <w:pStyle w:val="ae"/>
        <w:jc w:val="both"/>
      </w:pPr>
    </w:p>
    <w:p w:rsidR="00FE29C2" w:rsidRDefault="00CD7A9B">
      <w:pPr>
        <w:pStyle w:val="ae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Подписанием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согласия, в соответствии со ст. ст. 3, 6, 9 Федерального закона РФ «О персональных данных»,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дает свое согласие Некоммерческой организации «Благотворительный фонд «Долго и счастливо» на обработку указанных далее персональных данны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х, включая их сбор, хранение, систематизацию, накопление, уточнение, использование, распространение, блокирование и уничтожение.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Обработка персональных данных осуществляется в целях оказания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благотворительной помощи, в том числе  путем 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размещения на официальном сайте и в информационных материалах Фонда,  публикации в средствах массовой информации и ресурсах сети Интернет,  а также передачи их благотворителям и другим благотворительным организациям.</w:t>
      </w:r>
    </w:p>
    <w:p w:rsidR="00FE29C2" w:rsidRDefault="00CD7A9B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согласие каждого дается на ср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(десять)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 и действует со дня его подписания. Согласие может быть отозвано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Благополучателем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любой момент путем направления Фонду письменного заявления. В указанном случае Фонд обязуется прекратить обработку персональных данных и уничтожить перс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ональные данные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срок, не превышающий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указанного заявления. Окончание срока действия настоящего согласия означает запрет на обработку и использование персональных данных, в том числе для публикаций,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чиная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прекращения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действия согласия, но не распространяется на публикации, уже размещенные Фондом до даты отзыва согласия. </w:t>
      </w:r>
    </w:p>
    <w:p w:rsidR="00FE29C2" w:rsidRDefault="00FE29C2">
      <w:pPr>
        <w:pStyle w:val="ae"/>
        <w:jc w:val="both"/>
      </w:pPr>
    </w:p>
    <w:p w:rsidR="00FE29C2" w:rsidRDefault="00CD7A9B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Персональные данные: </w:t>
      </w:r>
    </w:p>
    <w:p w:rsidR="00FE29C2" w:rsidRDefault="00CD7A9B">
      <w:pPr>
        <w:pStyle w:val="ae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FE29C2" w:rsidRDefault="00CD7A9B">
      <w:pPr>
        <w:pStyle w:val="ae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Дата и место рождения.</w:t>
      </w:r>
    </w:p>
    <w:p w:rsidR="00FE29C2" w:rsidRDefault="00CD7A9B">
      <w:pPr>
        <w:pStyle w:val="ae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проживания и  условия проживания.</w:t>
      </w:r>
    </w:p>
    <w:p w:rsidR="00FE29C2" w:rsidRDefault="00CD7A9B">
      <w:pPr>
        <w:pStyle w:val="ae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соци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альном положении.</w:t>
      </w:r>
    </w:p>
    <w:p w:rsidR="00FE29C2" w:rsidRDefault="00CD7A9B">
      <w:pPr>
        <w:pStyle w:val="ae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составе и доходах семьи, а также копии подтверждающих документов.</w:t>
      </w:r>
    </w:p>
    <w:p w:rsidR="00FE29C2" w:rsidRDefault="00CD7A9B">
      <w:pPr>
        <w:pStyle w:val="ae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об образовании.</w:t>
      </w:r>
    </w:p>
    <w:p w:rsidR="00FE29C2" w:rsidRDefault="00CD7A9B">
      <w:pPr>
        <w:pStyle w:val="ae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специальности и месте работы.</w:t>
      </w:r>
    </w:p>
    <w:p w:rsidR="00FE29C2" w:rsidRDefault="00CD7A9B">
      <w:pPr>
        <w:pStyle w:val="ae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личных качествах.</w:t>
      </w:r>
    </w:p>
    <w:p w:rsidR="00FE29C2" w:rsidRDefault="00CD7A9B">
      <w:pPr>
        <w:pStyle w:val="ae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Сведения о документах, удостоверяющих личность, а также копии этих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документов.</w:t>
      </w:r>
    </w:p>
    <w:p w:rsidR="00FE29C2" w:rsidRDefault="00CD7A9B">
      <w:pPr>
        <w:pStyle w:val="ae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состоянии здоровья.</w:t>
      </w:r>
    </w:p>
    <w:p w:rsidR="00FE29C2" w:rsidRDefault="00CD7A9B">
      <w:pPr>
        <w:pStyle w:val="ae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медицинских учреждениях, где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Благополучатель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проходил, проходит и будет проходить лечение.</w:t>
      </w:r>
    </w:p>
    <w:p w:rsidR="00FE29C2" w:rsidRDefault="00CD7A9B">
      <w:pPr>
        <w:pStyle w:val="ae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 из медицинских документов, содержащие информацию о диагнозе, лечении, назначениях, а также копии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этих документов.</w:t>
      </w:r>
    </w:p>
    <w:p w:rsidR="00FE29C2" w:rsidRDefault="00FE29C2">
      <w:pPr>
        <w:pStyle w:val="ae"/>
        <w:jc w:val="both"/>
      </w:pPr>
    </w:p>
    <w:tbl>
      <w:tblPr>
        <w:tblW w:w="0" w:type="auto"/>
        <w:tblInd w:w="-936" w:type="dxa"/>
        <w:tblCellMar>
          <w:left w:w="10" w:type="dxa"/>
          <w:right w:w="10" w:type="dxa"/>
        </w:tblCellMar>
        <w:tblLook w:val="0000"/>
      </w:tblPr>
      <w:tblGrid>
        <w:gridCol w:w="5407"/>
        <w:gridCol w:w="6211"/>
      </w:tblGrid>
      <w:tr w:rsidR="00FE29C2" w:rsidTr="00C97F9F">
        <w:tblPrEx>
          <w:tblCellMar>
            <w:top w:w="0" w:type="dxa"/>
            <w:bottom w:w="0" w:type="dxa"/>
          </w:tblCellMar>
        </w:tblPrEx>
        <w:tc>
          <w:tcPr>
            <w:tcW w:w="5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C2" w:rsidRDefault="00FE29C2">
            <w:pPr>
              <w:pStyle w:val="a3"/>
            </w:pPr>
          </w:p>
        </w:tc>
        <w:tc>
          <w:tcPr>
            <w:tcW w:w="6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9C2" w:rsidRDefault="00FE29C2">
            <w:pPr>
              <w:pStyle w:val="a3"/>
              <w:jc w:val="both"/>
            </w:pPr>
          </w:p>
        </w:tc>
      </w:tr>
    </w:tbl>
    <w:p w:rsidR="00C97F9F" w:rsidRDefault="00C97F9F" w:rsidP="00C97F9F">
      <w:pPr>
        <w:pStyle w:val="a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Фонд: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904"/>
      </w:tblGrid>
      <w:tr w:rsidR="00C97F9F" w:rsidRPr="003177BA" w:rsidTr="00C97F9F">
        <w:tc>
          <w:tcPr>
            <w:tcW w:w="2835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6904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 w:rsidRPr="003177BA">
              <w:rPr>
                <w:rFonts w:ascii="Times New Roman" w:hAnsi="Times New Roman"/>
              </w:rPr>
              <w:t>Благотворительный фонд помощи пожилым людям «Долго и счастливо»</w:t>
            </w:r>
          </w:p>
        </w:tc>
      </w:tr>
      <w:tr w:rsidR="00C97F9F" w:rsidRPr="003177BA" w:rsidTr="00C97F9F">
        <w:tc>
          <w:tcPr>
            <w:tcW w:w="2835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904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 w:rsidRPr="003177BA">
              <w:rPr>
                <w:rFonts w:ascii="Times New Roman" w:hAnsi="Times New Roman"/>
              </w:rPr>
              <w:t>198332, Санкт-Петербург, Ленинский пр., д.88, кв. 52</w:t>
            </w:r>
          </w:p>
        </w:tc>
      </w:tr>
      <w:tr w:rsidR="00C97F9F" w:rsidRPr="003177BA" w:rsidTr="00C97F9F">
        <w:tc>
          <w:tcPr>
            <w:tcW w:w="2835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6904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 w:rsidRPr="003177BA">
              <w:rPr>
                <w:rFonts w:ascii="Times New Roman" w:hAnsi="Times New Roman"/>
              </w:rPr>
              <w:t>191014, Санкт-Петербург, Басков пер., д.12</w:t>
            </w:r>
            <w:r>
              <w:rPr>
                <w:rFonts w:ascii="Times New Roman" w:hAnsi="Times New Roman"/>
              </w:rPr>
              <w:t>, оф.201</w:t>
            </w:r>
          </w:p>
        </w:tc>
      </w:tr>
      <w:tr w:rsidR="00C97F9F" w:rsidRPr="00E36856" w:rsidTr="00C97F9F">
        <w:tc>
          <w:tcPr>
            <w:tcW w:w="2835" w:type="dxa"/>
          </w:tcPr>
          <w:p w:rsidR="00C97F9F" w:rsidRPr="00E36856" w:rsidRDefault="00C97F9F" w:rsidP="00D6666D">
            <w:pPr>
              <w:pStyle w:val="ae"/>
              <w:rPr>
                <w:rFonts w:ascii="Times New Roman" w:hAnsi="Times New Roman"/>
              </w:rPr>
            </w:pPr>
            <w:r w:rsidRPr="00E36856">
              <w:rPr>
                <w:rFonts w:ascii="Times New Roman" w:hAnsi="Times New Roman"/>
              </w:rPr>
              <w:t>Телефон</w:t>
            </w:r>
          </w:p>
        </w:tc>
        <w:tc>
          <w:tcPr>
            <w:tcW w:w="6904" w:type="dxa"/>
          </w:tcPr>
          <w:p w:rsidR="00C97F9F" w:rsidRPr="00E36856" w:rsidRDefault="00C97F9F" w:rsidP="00D6666D">
            <w:pPr>
              <w:pStyle w:val="af0"/>
              <w:ind w:left="4320" w:hanging="4320"/>
              <w:jc w:val="both"/>
              <w:rPr>
                <w:sz w:val="22"/>
                <w:szCs w:val="22"/>
              </w:rPr>
            </w:pPr>
            <w:r w:rsidRPr="00E36856">
              <w:rPr>
                <w:sz w:val="22"/>
                <w:szCs w:val="22"/>
              </w:rPr>
              <w:t xml:space="preserve">+7 (812) </w:t>
            </w:r>
            <w:r w:rsidRPr="00E36856">
              <w:rPr>
                <w:color w:val="000000"/>
                <w:sz w:val="22"/>
                <w:szCs w:val="22"/>
                <w:shd w:val="clear" w:color="auto" w:fill="FFFFFF"/>
              </w:rPr>
              <w:t>702-3912</w:t>
            </w:r>
          </w:p>
        </w:tc>
      </w:tr>
      <w:tr w:rsidR="00C97F9F" w:rsidRPr="003D5F71" w:rsidTr="00C97F9F">
        <w:tc>
          <w:tcPr>
            <w:tcW w:w="2835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</w:t>
            </w:r>
          </w:p>
        </w:tc>
        <w:tc>
          <w:tcPr>
            <w:tcW w:w="6904" w:type="dxa"/>
          </w:tcPr>
          <w:p w:rsidR="00C97F9F" w:rsidRDefault="00C97F9F" w:rsidP="00D6666D">
            <w:pPr>
              <w:pStyle w:val="af0"/>
              <w:ind w:left="4320" w:hanging="4320"/>
              <w:jc w:val="both"/>
              <w:rPr>
                <w:sz w:val="22"/>
                <w:szCs w:val="22"/>
              </w:rPr>
            </w:pPr>
            <w:r w:rsidRPr="003D5F71">
              <w:rPr>
                <w:sz w:val="22"/>
                <w:szCs w:val="22"/>
              </w:rPr>
              <w:t>407038</w:t>
            </w:r>
            <w:r>
              <w:rPr>
                <w:sz w:val="22"/>
                <w:szCs w:val="22"/>
              </w:rPr>
              <w:t>10355160000</w:t>
            </w:r>
            <w:r w:rsidRPr="003D5F71">
              <w:rPr>
                <w:sz w:val="22"/>
                <w:szCs w:val="22"/>
              </w:rPr>
              <w:t xml:space="preserve">531 </w:t>
            </w:r>
          </w:p>
          <w:p w:rsidR="00C97F9F" w:rsidRPr="003D5F71" w:rsidRDefault="00C97F9F" w:rsidP="00D6666D">
            <w:pPr>
              <w:pStyle w:val="af0"/>
              <w:ind w:left="4320" w:hanging="4320"/>
              <w:jc w:val="both"/>
              <w:rPr>
                <w:sz w:val="22"/>
                <w:szCs w:val="22"/>
              </w:rPr>
            </w:pPr>
            <w:r w:rsidRPr="003D5F71">
              <w:rPr>
                <w:sz w:val="22"/>
                <w:szCs w:val="22"/>
              </w:rPr>
              <w:t xml:space="preserve">в </w:t>
            </w:r>
            <w:proofErr w:type="gramStart"/>
            <w:r w:rsidRPr="003D5F71">
              <w:rPr>
                <w:sz w:val="22"/>
                <w:szCs w:val="22"/>
              </w:rPr>
              <w:t>C</w:t>
            </w:r>
            <w:proofErr w:type="gramEnd"/>
            <w:r w:rsidRPr="003D5F71">
              <w:rPr>
                <w:sz w:val="22"/>
                <w:szCs w:val="22"/>
              </w:rPr>
              <w:t xml:space="preserve">ЕВЕРО-ЗАПАДНЫЙ </w:t>
            </w:r>
            <w:r>
              <w:rPr>
                <w:sz w:val="22"/>
                <w:szCs w:val="22"/>
              </w:rPr>
              <w:t xml:space="preserve">БАНК </w:t>
            </w:r>
            <w:r w:rsidRPr="003D5F71">
              <w:rPr>
                <w:sz w:val="22"/>
                <w:szCs w:val="22"/>
              </w:rPr>
              <w:t>ПАО</w:t>
            </w:r>
            <w:r>
              <w:rPr>
                <w:sz w:val="22"/>
                <w:szCs w:val="22"/>
              </w:rPr>
              <w:t xml:space="preserve"> </w:t>
            </w:r>
            <w:r w:rsidRPr="003D5F71">
              <w:rPr>
                <w:sz w:val="22"/>
                <w:szCs w:val="22"/>
              </w:rPr>
              <w:t xml:space="preserve">СБЕРБАНК, </w:t>
            </w:r>
            <w:r>
              <w:rPr>
                <w:sz w:val="22"/>
                <w:szCs w:val="22"/>
              </w:rPr>
              <w:t>г. С</w:t>
            </w:r>
            <w:r w:rsidRPr="003D5F71">
              <w:rPr>
                <w:sz w:val="22"/>
                <w:szCs w:val="22"/>
              </w:rPr>
              <w:t>анкт-Петербург</w:t>
            </w:r>
          </w:p>
        </w:tc>
      </w:tr>
      <w:tr w:rsidR="00C97F9F" w:rsidRPr="003D5F71" w:rsidTr="00C97F9F">
        <w:tc>
          <w:tcPr>
            <w:tcW w:w="2835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Корреспондентский счет</w:t>
            </w:r>
          </w:p>
        </w:tc>
        <w:tc>
          <w:tcPr>
            <w:tcW w:w="6904" w:type="dxa"/>
          </w:tcPr>
          <w:p w:rsidR="00C97F9F" w:rsidRPr="003D5F71" w:rsidRDefault="00C97F9F" w:rsidP="00D6666D">
            <w:pPr>
              <w:pStyle w:val="ae"/>
              <w:rPr>
                <w:rFonts w:ascii="Times New Roman" w:hAnsi="Times New Roman"/>
              </w:rPr>
            </w:pPr>
            <w:r w:rsidRPr="003D5F71">
              <w:rPr>
                <w:rFonts w:ascii="Times New Roman" w:hAnsi="Times New Roman"/>
              </w:rPr>
              <w:t>30101810500000000653</w:t>
            </w:r>
          </w:p>
        </w:tc>
      </w:tr>
      <w:tr w:rsidR="00C97F9F" w:rsidRPr="003177BA" w:rsidTr="00C97F9F">
        <w:tc>
          <w:tcPr>
            <w:tcW w:w="2835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  <w:r>
              <w:rPr>
                <w:rFonts w:ascii="Times New Roman" w:hAnsi="Times New Roman"/>
              </w:rPr>
              <w:t>/ИНН/КПП</w:t>
            </w:r>
          </w:p>
        </w:tc>
        <w:tc>
          <w:tcPr>
            <w:tcW w:w="6904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044030653</w:t>
            </w:r>
            <w:r>
              <w:rPr>
                <w:rFonts w:ascii="Times New Roman" w:hAnsi="Times New Roman"/>
              </w:rPr>
              <w:t xml:space="preserve">/ </w:t>
            </w:r>
            <w:r w:rsidRPr="003177BA">
              <w:rPr>
                <w:rFonts w:ascii="Times New Roman" w:hAnsi="Times New Roman"/>
              </w:rPr>
              <w:t>7807106417</w:t>
            </w:r>
            <w:r>
              <w:rPr>
                <w:rFonts w:ascii="Times New Roman" w:hAnsi="Times New Roman"/>
              </w:rPr>
              <w:t xml:space="preserve"> / </w:t>
            </w:r>
            <w:r w:rsidRPr="003177BA">
              <w:rPr>
                <w:rFonts w:ascii="Times New Roman" w:hAnsi="Times New Roman"/>
              </w:rPr>
              <w:t>780701001</w:t>
            </w:r>
          </w:p>
        </w:tc>
      </w:tr>
      <w:tr w:rsidR="00C97F9F" w:rsidRPr="003177BA" w:rsidTr="00C97F9F">
        <w:tc>
          <w:tcPr>
            <w:tcW w:w="2835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 w:rsidRPr="003177BA">
              <w:rPr>
                <w:rFonts w:ascii="Times New Roman" w:hAnsi="Times New Roman"/>
              </w:rPr>
              <w:t>ОГРН</w:t>
            </w:r>
            <w:r>
              <w:rPr>
                <w:rFonts w:ascii="Times New Roman" w:hAnsi="Times New Roman"/>
              </w:rPr>
              <w:t>/ ОКПО</w:t>
            </w:r>
          </w:p>
        </w:tc>
        <w:tc>
          <w:tcPr>
            <w:tcW w:w="6904" w:type="dxa"/>
          </w:tcPr>
          <w:p w:rsidR="00C97F9F" w:rsidRPr="003177BA" w:rsidRDefault="00C97F9F" w:rsidP="00D6666D">
            <w:pPr>
              <w:pStyle w:val="ae"/>
              <w:rPr>
                <w:rFonts w:ascii="Times New Roman" w:hAnsi="Times New Roman"/>
              </w:rPr>
            </w:pPr>
            <w:r w:rsidRPr="003177BA">
              <w:rPr>
                <w:rFonts w:ascii="Times New Roman" w:hAnsi="Times New Roman"/>
              </w:rPr>
              <w:t>1167800050296</w:t>
            </w:r>
            <w:r>
              <w:rPr>
                <w:rFonts w:ascii="Times New Roman" w:hAnsi="Times New Roman"/>
              </w:rPr>
              <w:t xml:space="preserve"> / </w:t>
            </w:r>
            <w:r w:rsidRPr="003177BA">
              <w:rPr>
                <w:rFonts w:ascii="Times New Roman" w:hAnsi="Times New Roman"/>
              </w:rPr>
              <w:t>32781252</w:t>
            </w:r>
          </w:p>
        </w:tc>
      </w:tr>
    </w:tbl>
    <w:p w:rsidR="00C97F9F" w:rsidRDefault="00C97F9F" w:rsidP="00C97F9F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97F9F" w:rsidRDefault="00C97F9F" w:rsidP="00C97F9F">
      <w:pPr>
        <w:pStyle w:val="a3"/>
        <w:rPr>
          <w:b/>
          <w:shd w:val="clear" w:color="auto" w:fill="FFFFFF"/>
        </w:rPr>
      </w:pPr>
      <w:proofErr w:type="spellStart"/>
      <w:r w:rsidRPr="008345C4">
        <w:rPr>
          <w:b/>
          <w:shd w:val="clear" w:color="auto" w:fill="FFFFFF"/>
        </w:rPr>
        <w:t>Благополучатель</w:t>
      </w:r>
      <w:proofErr w:type="spellEnd"/>
      <w:r w:rsidRPr="008345C4">
        <w:rPr>
          <w:b/>
          <w:shd w:val="clear" w:color="auto" w:fill="FFFFFF"/>
        </w:rPr>
        <w:t>:</w:t>
      </w:r>
    </w:p>
    <w:tbl>
      <w:tblPr>
        <w:tblStyle w:val="af2"/>
        <w:tblW w:w="0" w:type="auto"/>
        <w:tblInd w:w="108" w:type="dxa"/>
        <w:tblLook w:val="04A0"/>
      </w:tblPr>
      <w:tblGrid>
        <w:gridCol w:w="2835"/>
        <w:gridCol w:w="6946"/>
      </w:tblGrid>
      <w:tr w:rsidR="00C97F9F" w:rsidTr="00C97F9F">
        <w:tc>
          <w:tcPr>
            <w:tcW w:w="2835" w:type="dxa"/>
          </w:tcPr>
          <w:p w:rsidR="00C97F9F" w:rsidRPr="004B6199" w:rsidRDefault="00C97F9F" w:rsidP="001F2E18">
            <w:pPr>
              <w:pStyle w:val="a3"/>
            </w:pPr>
            <w:r w:rsidRPr="004B6199">
              <w:rPr>
                <w:sz w:val="22"/>
                <w:szCs w:val="22"/>
                <w:shd w:val="clear" w:color="auto" w:fill="FFFFFF"/>
              </w:rPr>
              <w:t>ФИО</w:t>
            </w:r>
          </w:p>
        </w:tc>
        <w:tc>
          <w:tcPr>
            <w:tcW w:w="6946" w:type="dxa"/>
          </w:tcPr>
          <w:p w:rsidR="00C97F9F" w:rsidRDefault="00C97F9F" w:rsidP="00C97F9F">
            <w:pPr>
              <w:pStyle w:val="a3"/>
              <w:rPr>
                <w:b/>
                <w:shd w:val="clear" w:color="auto" w:fill="FFFFFF"/>
              </w:rPr>
            </w:pPr>
          </w:p>
        </w:tc>
      </w:tr>
      <w:tr w:rsidR="00C97F9F" w:rsidTr="00C97F9F">
        <w:tc>
          <w:tcPr>
            <w:tcW w:w="2835" w:type="dxa"/>
          </w:tcPr>
          <w:p w:rsidR="00C97F9F" w:rsidRPr="004B6199" w:rsidRDefault="00C97F9F" w:rsidP="001F2E18">
            <w:pPr>
              <w:pStyle w:val="a3"/>
            </w:pPr>
            <w:r w:rsidRPr="004B6199">
              <w:rPr>
                <w:rFonts w:eastAsia="Times New Roman"/>
                <w:sz w:val="22"/>
                <w:szCs w:val="22"/>
                <w:shd w:val="clear" w:color="auto" w:fill="FFFFFF"/>
              </w:rPr>
              <w:t>Дата рождения</w:t>
            </w:r>
            <w:r w:rsidRPr="004B6199">
              <w:rPr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6946" w:type="dxa"/>
          </w:tcPr>
          <w:p w:rsidR="00C97F9F" w:rsidRDefault="00C97F9F" w:rsidP="00C97F9F">
            <w:pPr>
              <w:pStyle w:val="a3"/>
              <w:rPr>
                <w:b/>
                <w:shd w:val="clear" w:color="auto" w:fill="FFFFFF"/>
              </w:rPr>
            </w:pPr>
          </w:p>
        </w:tc>
      </w:tr>
      <w:tr w:rsidR="00C97F9F" w:rsidTr="00C97F9F">
        <w:tc>
          <w:tcPr>
            <w:tcW w:w="2835" w:type="dxa"/>
          </w:tcPr>
          <w:p w:rsidR="00C97F9F" w:rsidRPr="004B6199" w:rsidRDefault="00C97F9F" w:rsidP="001F2E18">
            <w:pPr>
              <w:pStyle w:val="a3"/>
            </w:pPr>
            <w:r w:rsidRPr="004B6199">
              <w:rPr>
                <w:sz w:val="22"/>
                <w:szCs w:val="22"/>
                <w:shd w:val="clear" w:color="auto" w:fill="FFFFFF"/>
              </w:rPr>
              <w:t>Пас</w:t>
            </w:r>
            <w:r w:rsidRPr="004B6199">
              <w:rPr>
                <w:rFonts w:eastAsia="Times New Roman"/>
                <w:sz w:val="22"/>
                <w:szCs w:val="22"/>
                <w:shd w:val="clear" w:color="auto" w:fill="FFFFFF"/>
              </w:rPr>
              <w:t>порт</w:t>
            </w:r>
            <w:r w:rsidRPr="004B6199">
              <w:rPr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6946" w:type="dxa"/>
          </w:tcPr>
          <w:p w:rsidR="00C97F9F" w:rsidRDefault="00C97F9F" w:rsidP="00C97F9F">
            <w:pPr>
              <w:pStyle w:val="a3"/>
              <w:rPr>
                <w:b/>
                <w:shd w:val="clear" w:color="auto" w:fill="FFFFFF"/>
              </w:rPr>
            </w:pPr>
          </w:p>
        </w:tc>
      </w:tr>
      <w:tr w:rsidR="00C97F9F" w:rsidTr="00C97F9F">
        <w:tc>
          <w:tcPr>
            <w:tcW w:w="2835" w:type="dxa"/>
          </w:tcPr>
          <w:p w:rsidR="00C97F9F" w:rsidRPr="004B6199" w:rsidRDefault="00C97F9F" w:rsidP="001F2E18">
            <w:pPr>
              <w:pStyle w:val="a3"/>
            </w:pPr>
            <w:r w:rsidRPr="004B6199">
              <w:rPr>
                <w:sz w:val="22"/>
                <w:szCs w:val="22"/>
                <w:shd w:val="clear" w:color="auto" w:fill="FFFFFF"/>
              </w:rPr>
              <w:t>В</w:t>
            </w:r>
            <w:r w:rsidRPr="004B6199">
              <w:rPr>
                <w:rFonts w:eastAsia="Times New Roman"/>
                <w:sz w:val="22"/>
                <w:szCs w:val="22"/>
                <w:shd w:val="clear" w:color="auto" w:fill="FFFFFF"/>
              </w:rPr>
              <w:t>ыдан</w:t>
            </w:r>
            <w:r w:rsidRPr="004B6199">
              <w:rPr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6946" w:type="dxa"/>
          </w:tcPr>
          <w:p w:rsidR="00C97F9F" w:rsidRDefault="00C97F9F" w:rsidP="00C97F9F">
            <w:pPr>
              <w:pStyle w:val="a3"/>
              <w:rPr>
                <w:b/>
                <w:shd w:val="clear" w:color="auto" w:fill="FFFFFF"/>
              </w:rPr>
            </w:pPr>
          </w:p>
        </w:tc>
      </w:tr>
      <w:tr w:rsidR="00C97F9F" w:rsidTr="00C97F9F">
        <w:tc>
          <w:tcPr>
            <w:tcW w:w="2835" w:type="dxa"/>
          </w:tcPr>
          <w:p w:rsidR="00C97F9F" w:rsidRPr="004B6199" w:rsidRDefault="00C97F9F" w:rsidP="001F2E18">
            <w:pPr>
              <w:pStyle w:val="a3"/>
            </w:pPr>
            <w:r w:rsidRPr="004B6199">
              <w:rPr>
                <w:sz w:val="22"/>
                <w:szCs w:val="22"/>
                <w:shd w:val="clear" w:color="auto" w:fill="FFFFFF"/>
              </w:rPr>
              <w:t>Дата  выдачи:</w:t>
            </w:r>
          </w:p>
        </w:tc>
        <w:tc>
          <w:tcPr>
            <w:tcW w:w="6946" w:type="dxa"/>
          </w:tcPr>
          <w:p w:rsidR="00C97F9F" w:rsidRDefault="00C97F9F" w:rsidP="00C97F9F">
            <w:pPr>
              <w:pStyle w:val="a3"/>
              <w:rPr>
                <w:b/>
                <w:shd w:val="clear" w:color="auto" w:fill="FFFFFF"/>
              </w:rPr>
            </w:pPr>
          </w:p>
        </w:tc>
      </w:tr>
      <w:tr w:rsidR="00C97F9F" w:rsidTr="00C97F9F">
        <w:tc>
          <w:tcPr>
            <w:tcW w:w="2835" w:type="dxa"/>
          </w:tcPr>
          <w:p w:rsidR="00C97F9F" w:rsidRPr="004B6199" w:rsidRDefault="00C97F9F" w:rsidP="001F2E18">
            <w:pPr>
              <w:pStyle w:val="a3"/>
            </w:pPr>
            <w:r w:rsidRPr="004B6199">
              <w:rPr>
                <w:sz w:val="22"/>
                <w:szCs w:val="22"/>
                <w:shd w:val="clear" w:color="auto" w:fill="FFFFFF"/>
              </w:rPr>
              <w:t>Код регистрации:</w:t>
            </w:r>
          </w:p>
        </w:tc>
        <w:tc>
          <w:tcPr>
            <w:tcW w:w="6946" w:type="dxa"/>
          </w:tcPr>
          <w:p w:rsidR="00C97F9F" w:rsidRDefault="00C97F9F" w:rsidP="00C97F9F">
            <w:pPr>
              <w:pStyle w:val="a3"/>
              <w:rPr>
                <w:b/>
                <w:shd w:val="clear" w:color="auto" w:fill="FFFFFF"/>
              </w:rPr>
            </w:pPr>
          </w:p>
        </w:tc>
      </w:tr>
      <w:tr w:rsidR="00C97F9F" w:rsidTr="00C97F9F">
        <w:tc>
          <w:tcPr>
            <w:tcW w:w="2835" w:type="dxa"/>
          </w:tcPr>
          <w:p w:rsidR="00C97F9F" w:rsidRPr="004B6199" w:rsidRDefault="00C97F9F" w:rsidP="001F2E18">
            <w:pPr>
              <w:pStyle w:val="a3"/>
            </w:pPr>
            <w:proofErr w:type="gramStart"/>
            <w:r w:rsidRPr="004B6199">
              <w:rPr>
                <w:sz w:val="22"/>
                <w:szCs w:val="22"/>
                <w:shd w:val="clear" w:color="auto" w:fill="FFFFFF"/>
              </w:rPr>
              <w:t>Зарегистрирован</w:t>
            </w:r>
            <w:proofErr w:type="gramEnd"/>
            <w:r w:rsidRPr="004B6199">
              <w:rPr>
                <w:sz w:val="22"/>
                <w:szCs w:val="22"/>
                <w:shd w:val="clear" w:color="auto" w:fill="FFFFFF"/>
              </w:rPr>
              <w:t xml:space="preserve"> по адресу:</w:t>
            </w:r>
          </w:p>
        </w:tc>
        <w:tc>
          <w:tcPr>
            <w:tcW w:w="6946" w:type="dxa"/>
          </w:tcPr>
          <w:p w:rsidR="00C97F9F" w:rsidRDefault="00C97F9F" w:rsidP="00C97F9F">
            <w:pPr>
              <w:pStyle w:val="a3"/>
              <w:rPr>
                <w:b/>
                <w:shd w:val="clear" w:color="auto" w:fill="FFFFFF"/>
              </w:rPr>
            </w:pPr>
          </w:p>
        </w:tc>
      </w:tr>
    </w:tbl>
    <w:p w:rsidR="00C97F9F" w:rsidRDefault="00C97F9F" w:rsidP="00C97F9F">
      <w:pPr>
        <w:pStyle w:val="a3"/>
        <w:rPr>
          <w:b/>
          <w:shd w:val="clear" w:color="auto" w:fill="FFFFFF"/>
        </w:rPr>
      </w:pPr>
    </w:p>
    <w:p w:rsidR="00C97F9F" w:rsidRDefault="00C97F9F" w:rsidP="00C97F9F">
      <w:pPr>
        <w:pStyle w:val="a3"/>
        <w:rPr>
          <w:shd w:val="clear" w:color="auto" w:fill="FFFFFF"/>
        </w:rPr>
      </w:pPr>
    </w:p>
    <w:p w:rsidR="00C97F9F" w:rsidRDefault="00C97F9F" w:rsidP="00C97F9F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_______________________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________________________</w:t>
      </w:r>
    </w:p>
    <w:p w:rsidR="00C97F9F" w:rsidRDefault="00C97F9F" w:rsidP="00C97F9F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Косарева А.В.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Благополучатель</w:t>
      </w:r>
      <w:proofErr w:type="spellEnd"/>
    </w:p>
    <w:p w:rsidR="00C97F9F" w:rsidRDefault="00C97F9F" w:rsidP="00C97F9F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Генеральный директор</w:t>
      </w:r>
    </w:p>
    <w:p w:rsidR="00C97F9F" w:rsidRDefault="00C97F9F" w:rsidP="00C97F9F">
      <w:pPr>
        <w:pStyle w:val="a3"/>
      </w:pPr>
      <w:r>
        <w:t>БФ «Долго и счастливо»</w:t>
      </w:r>
    </w:p>
    <w:p w:rsidR="00C97F9F" w:rsidRDefault="00C97F9F" w:rsidP="00C97F9F">
      <w:pPr>
        <w:pStyle w:val="a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29C2" w:rsidRDefault="00FE29C2">
      <w:pPr>
        <w:pStyle w:val="ae"/>
        <w:jc w:val="both"/>
      </w:pPr>
    </w:p>
    <w:sectPr w:rsidR="00FE29C2" w:rsidSect="00FE29C2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9B" w:rsidRDefault="00CD7A9B" w:rsidP="00FE29C2">
      <w:pPr>
        <w:spacing w:after="0" w:line="240" w:lineRule="auto"/>
      </w:pPr>
      <w:r>
        <w:separator/>
      </w:r>
    </w:p>
  </w:endnote>
  <w:endnote w:type="continuationSeparator" w:id="0">
    <w:p w:rsidR="00CD7A9B" w:rsidRDefault="00CD7A9B" w:rsidP="00FE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C2" w:rsidRDefault="00FE29C2">
    <w:pPr>
      <w:pStyle w:val="af1"/>
      <w:jc w:val="right"/>
    </w:pPr>
    <w:r>
      <w:fldChar w:fldCharType="begin"/>
    </w:r>
    <w:r w:rsidR="00CD7A9B">
      <w:instrText>PAGE</w:instrText>
    </w:r>
    <w:r>
      <w:fldChar w:fldCharType="separate"/>
    </w:r>
    <w:r w:rsidR="00C97F9F">
      <w:rPr>
        <w:noProof/>
      </w:rPr>
      <w:t>1</w:t>
    </w:r>
    <w:r>
      <w:fldChar w:fldCharType="end"/>
    </w:r>
  </w:p>
  <w:p w:rsidR="00FE29C2" w:rsidRDefault="00FE29C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9B" w:rsidRDefault="00CD7A9B" w:rsidP="00FE29C2">
      <w:pPr>
        <w:spacing w:after="0" w:line="240" w:lineRule="auto"/>
      </w:pPr>
      <w:r>
        <w:separator/>
      </w:r>
    </w:p>
  </w:footnote>
  <w:footnote w:type="continuationSeparator" w:id="0">
    <w:p w:rsidR="00CD7A9B" w:rsidRDefault="00CD7A9B" w:rsidP="00FE2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2E2"/>
    <w:multiLevelType w:val="multilevel"/>
    <w:tmpl w:val="D430D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826E2C"/>
    <w:multiLevelType w:val="multilevel"/>
    <w:tmpl w:val="B27483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418F57AF"/>
    <w:multiLevelType w:val="multilevel"/>
    <w:tmpl w:val="42C017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606C24"/>
    <w:multiLevelType w:val="multilevel"/>
    <w:tmpl w:val="A8625AA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8483C42"/>
    <w:multiLevelType w:val="multilevel"/>
    <w:tmpl w:val="E326CF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29C2"/>
    <w:rsid w:val="008345C4"/>
    <w:rsid w:val="00C97F9F"/>
    <w:rsid w:val="00CD7A9B"/>
    <w:rsid w:val="00FE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E29C2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customStyle="1" w:styleId="a4">
    <w:name w:val="Выделение жирным"/>
    <w:basedOn w:val="a0"/>
    <w:rsid w:val="00FE29C2"/>
    <w:rPr>
      <w:b/>
      <w:bCs/>
    </w:rPr>
  </w:style>
  <w:style w:type="character" w:styleId="a5">
    <w:name w:val="Emphasis"/>
    <w:basedOn w:val="a0"/>
    <w:rsid w:val="00FE29C2"/>
    <w:rPr>
      <w:i/>
      <w:iCs/>
    </w:rPr>
  </w:style>
  <w:style w:type="character" w:customStyle="1" w:styleId="a6">
    <w:name w:val="Верхний колонтитул Знак"/>
    <w:basedOn w:val="a0"/>
    <w:uiPriority w:val="99"/>
    <w:rsid w:val="00FE29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rsid w:val="00FE29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FE29C2"/>
    <w:rPr>
      <w:rFonts w:cs="Courier New"/>
    </w:rPr>
  </w:style>
  <w:style w:type="paragraph" w:customStyle="1" w:styleId="a8">
    <w:name w:val="Заголовок"/>
    <w:basedOn w:val="a3"/>
    <w:next w:val="a9"/>
    <w:rsid w:val="00FE29C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3"/>
    <w:rsid w:val="00FE29C2"/>
    <w:pPr>
      <w:spacing w:after="120"/>
    </w:pPr>
  </w:style>
  <w:style w:type="paragraph" w:styleId="aa">
    <w:name w:val="List"/>
    <w:basedOn w:val="a9"/>
    <w:rsid w:val="00FE29C2"/>
    <w:rPr>
      <w:rFonts w:cs="Mangal"/>
    </w:rPr>
  </w:style>
  <w:style w:type="paragraph" w:styleId="ab">
    <w:name w:val="Title"/>
    <w:basedOn w:val="a3"/>
    <w:rsid w:val="00FE29C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3"/>
    <w:rsid w:val="00FE29C2"/>
    <w:pPr>
      <w:suppressLineNumbers/>
    </w:pPr>
    <w:rPr>
      <w:rFonts w:cs="Mangal"/>
    </w:rPr>
  </w:style>
  <w:style w:type="paragraph" w:styleId="ad">
    <w:name w:val="Normal (Web)"/>
    <w:basedOn w:val="a3"/>
    <w:rsid w:val="00FE29C2"/>
    <w:pPr>
      <w:spacing w:before="28" w:after="28"/>
    </w:pPr>
  </w:style>
  <w:style w:type="paragraph" w:styleId="ae">
    <w:name w:val="No Spacing"/>
    <w:uiPriority w:val="1"/>
    <w:qFormat/>
    <w:rsid w:val="00FE29C2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styleId="af">
    <w:name w:val="List Paragraph"/>
    <w:basedOn w:val="a3"/>
    <w:rsid w:val="00FE29C2"/>
    <w:pPr>
      <w:ind w:left="720"/>
    </w:pPr>
  </w:style>
  <w:style w:type="paragraph" w:styleId="af0">
    <w:name w:val="header"/>
    <w:basedOn w:val="a3"/>
    <w:uiPriority w:val="99"/>
    <w:rsid w:val="00FE29C2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3"/>
    <w:rsid w:val="00FE29C2"/>
    <w:pPr>
      <w:suppressLineNumbers/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C9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24</cp:revision>
  <dcterms:created xsi:type="dcterms:W3CDTF">2016-01-15T13:34:00Z</dcterms:created>
  <dcterms:modified xsi:type="dcterms:W3CDTF">2016-03-22T14:47:00Z</dcterms:modified>
</cp:coreProperties>
</file>